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 xml:space="preserve">  两轴圆弧插补运动指令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0" w:afterLines="0" w:line="240" w:lineRule="auto"/>
        <w:ind w:left="1134" w:leftChars="0" w:right="-12" w:rightChars="0" w:firstLine="0" w:firstLineChars="0"/>
        <w:jc w:val="both"/>
        <w:textAlignment w:val="auto"/>
        <w:outlineLvl w:val="9"/>
        <w:rPr>
          <w:rFonts w:hint="eastAsia" w:ascii="Arial" w:hAnsi="Arial" w:cs="Arial"/>
          <w:color w:val="000000"/>
          <w:sz w:val="20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lang w:val="en-US" w:eastAsia="zh-CN"/>
        </w:rPr>
        <w:t>① 函数名：MC_Circular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-12" w:rightChars="0"/>
        <w:jc w:val="right"/>
        <w:textAlignment w:val="auto"/>
        <w:outlineLvl w:val="9"/>
        <w:rPr>
          <w:rFonts w:hint="eastAsia" w:ascii="Arial" w:hAnsi="Arial" w:cs="Arial"/>
          <w:color w:val="000000"/>
          <w:sz w:val="20"/>
          <w:lang w:val="en-US" w:eastAsia="zh-CN"/>
        </w:rPr>
      </w:pPr>
      <w:r>
        <w:drawing>
          <wp:inline distT="0" distB="0" distL="114300" distR="114300">
            <wp:extent cx="5038090" cy="3142615"/>
            <wp:effectExtent l="0" t="0" r="10160" b="63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8090" cy="3142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0" w:afterLines="0" w:line="240" w:lineRule="auto"/>
        <w:ind w:left="1134" w:leftChars="0" w:right="-12" w:rightChars="0" w:firstLine="0" w:firstLineChars="0"/>
        <w:jc w:val="both"/>
        <w:textAlignment w:val="auto"/>
        <w:outlineLvl w:val="9"/>
        <w:rPr>
          <w:rFonts w:hint="eastAsia" w:ascii="Arial" w:hAnsi="Arial" w:cs="Arial"/>
          <w:color w:val="000000"/>
          <w:sz w:val="20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lang w:val="en-US" w:eastAsia="zh-CN"/>
        </w:rPr>
        <w:t>② 功能：可在任意两轴之间进行圆弧插补。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0" w:afterLines="0" w:line="240" w:lineRule="auto"/>
        <w:ind w:left="1134" w:leftChars="0" w:right="-12" w:rightChars="0" w:firstLine="0" w:firstLineChars="0"/>
        <w:jc w:val="both"/>
        <w:textAlignment w:val="auto"/>
        <w:outlineLvl w:val="9"/>
        <w:rPr>
          <w:rFonts w:hint="eastAsia" w:ascii="Arial" w:hAnsi="Arial" w:cs="Arial"/>
          <w:color w:val="000000"/>
          <w:sz w:val="20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lang w:val="en-US" w:eastAsia="zh-CN"/>
        </w:rPr>
        <w:t>③ 参数</w:t>
      </w:r>
    </w:p>
    <w:tbl>
      <w:tblPr>
        <w:tblStyle w:val="6"/>
        <w:tblW w:w="8573" w:type="dxa"/>
        <w:jc w:val="right"/>
        <w:tblInd w:w="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5"/>
        <w:gridCol w:w="925"/>
        <w:gridCol w:w="2843"/>
        <w:gridCol w:w="1208"/>
        <w:gridCol w:w="952"/>
        <w:gridCol w:w="14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pacing w:line="576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参数名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pacing w:line="264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输入输出</w:t>
            </w:r>
          </w:p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属性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pacing w:line="576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参数描述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pacing w:line="418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数据类型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pacing w:line="576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数值范围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pacing w:line="576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0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_STOP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紧急停止位。</w:t>
            </w:r>
          </w:p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1：有效</w:t>
            </w:r>
          </w:p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0：无效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Bool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0/1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当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val="en-US" w:eastAsia="zh-CN"/>
              </w:rPr>
              <w:t>b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_STOP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eastAsia="zh-CN"/>
              </w:rPr>
              <w:t>或b_PAUSE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为 1 时，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b_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RUN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eastAsia="zh-CN"/>
              </w:rPr>
              <w:t>无效。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2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b_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CW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64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顺时针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插补标志</w:t>
            </w:r>
          </w:p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：表示走</w:t>
            </w: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顺时针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圆弧轨迹。</w:t>
            </w:r>
          </w:p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：表示走</w:t>
            </w: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逆时针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的圆弧轨迹;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Bool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0/1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5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b_PAUSE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暂停位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Bool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0/1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5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当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val="en-US" w:eastAsia="zh-CN"/>
              </w:rPr>
              <w:t>b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_STOP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eastAsia="zh-CN"/>
              </w:rPr>
              <w:t>或b_PAUSE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为 1 时，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b_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RUN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eastAsia="zh-CN"/>
              </w:rPr>
              <w:t>无效。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b_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FULL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434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全圆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标志</w:t>
            </w:r>
          </w:p>
          <w:p>
            <w:pPr>
              <w:autoSpaceDE w:val="0"/>
              <w:autoSpaceDN w:val="0"/>
              <w:adjustRightInd w:val="0"/>
              <w:spacing w:line="434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1－全圆</w:t>
            </w: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0－圆弧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Bool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0/1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5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b_Relative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color w:val="auto"/>
                <w:kern w:val="0"/>
                <w:sz w:val="20"/>
                <w:szCs w:val="20"/>
                <w:lang w:eastAsia="zh-CN"/>
              </w:rPr>
              <w:t>相对坐标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模式，如果为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1，则所有坐标值为相对坐标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Bool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0/1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X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_AXIS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 xml:space="preserve">插补 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X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 xml:space="preserve"> 轴的轴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名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。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AXIS_REF_SM3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注：该参数在运行过程中不能修改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Y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_AXIS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 xml:space="preserve">插补 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Y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 xml:space="preserve"> 轴的轴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名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。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AXIS_REF_SM3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注：该参数在运行过程中不能修改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1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dw_IpoTime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 xml:space="preserve">插补周期 </w:t>
            </w: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单位:us ,建议与任务周期一致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Dword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98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注：该参数在运行过程中不能修改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0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r_SetPos_X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 xml:space="preserve">如果 FULL 为 0，表示 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X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 xml:space="preserve"> 轴的</w:t>
            </w: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终点坐标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；</w:t>
            </w: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如果 FULL 为 1，那么该点只表示圆弧上不同于起点的另一点的坐标，并非终点坐标。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lreal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65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1、插补的起点坐标默认为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eastAsia="zh-CN"/>
              </w:rPr>
              <w:t>当前坐标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。</w:t>
            </w:r>
          </w:p>
          <w:p>
            <w:pPr>
              <w:autoSpaceDE w:val="0"/>
              <w:autoSpaceDN w:val="0"/>
              <w:adjustRightInd w:val="0"/>
              <w:spacing w:line="325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2、单位：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val="en-US" w:eastAsia="zh-CN"/>
              </w:rPr>
              <w:t>u</w:t>
            </w:r>
          </w:p>
          <w:p>
            <w:pPr>
              <w:autoSpaceDE w:val="0"/>
              <w:autoSpaceDN w:val="0"/>
              <w:adjustRightInd w:val="0"/>
              <w:spacing w:line="298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5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r_SetPos_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Y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如果 FULL 为 0，表示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 xml:space="preserve"> Y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 xml:space="preserve"> 轴的</w:t>
            </w: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终点坐标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；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如果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FULL 为 1，那么该点只表示圆弧上不同于起点的另一点的坐标，并非终点坐标。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905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lreal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65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1、插补的起点</w:t>
            </w:r>
          </w:p>
          <w:p>
            <w:pPr>
              <w:autoSpaceDE w:val="0"/>
              <w:autoSpaceDN w:val="0"/>
              <w:adjustRightInd w:val="0"/>
              <w:spacing w:line="298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坐 标 默 认 为</w:t>
            </w:r>
          </w:p>
          <w:p>
            <w:pPr>
              <w:autoSpaceDE w:val="0"/>
              <w:autoSpaceDN w:val="0"/>
              <w:adjustRightInd w:val="0"/>
              <w:spacing w:line="325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（0,0）。</w:t>
            </w:r>
          </w:p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w w:val="98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w w:val="98"/>
                <w:kern w:val="0"/>
                <w:sz w:val="18"/>
                <w:szCs w:val="18"/>
              </w:rPr>
              <w:t>2、单位：脉冲，</w:t>
            </w:r>
          </w:p>
          <w:p>
            <w:pPr>
              <w:autoSpaceDE w:val="0"/>
              <w:autoSpaceDN w:val="0"/>
              <w:adjustRightInd w:val="0"/>
              <w:spacing w:line="298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w w:val="96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w w:val="96"/>
                <w:kern w:val="0"/>
                <w:sz w:val="18"/>
                <w:szCs w:val="18"/>
              </w:rPr>
              <w:t>与 实际 位移 转</w:t>
            </w:r>
          </w:p>
          <w:p>
            <w:pPr>
              <w:autoSpaceDE w:val="0"/>
              <w:autoSpaceDN w:val="0"/>
              <w:adjustRightInd w:val="0"/>
              <w:spacing w:line="325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换计算方法见*</w:t>
            </w: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注意 2</w:t>
            </w:r>
          </w:p>
          <w:p>
            <w:pPr>
              <w:autoSpaceDE w:val="0"/>
              <w:autoSpaceDN w:val="0"/>
              <w:adjustRightInd w:val="0"/>
              <w:spacing w:line="298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注：该参数在运</w:t>
            </w: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w w:val="96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w w:val="96"/>
                <w:kern w:val="0"/>
                <w:sz w:val="18"/>
                <w:szCs w:val="18"/>
              </w:rPr>
              <w:t>行 过程 中不 能</w:t>
            </w: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修改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6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r_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RADIUS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5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圆弧的</w:t>
            </w: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半径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。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单位：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val="en-US" w:eastAsia="zh-CN"/>
              </w:rPr>
              <w:t>u</w:t>
            </w:r>
          </w:p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0、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直径需大于两点之间的距离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;</w:t>
            </w:r>
          </w:p>
          <w:p>
            <w:pPr>
              <w:autoSpaceDE w:val="0"/>
              <w:autoSpaceDN w:val="0"/>
              <w:adjustRightInd w:val="0"/>
              <w:spacing w:line="328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1、分正、负。正数：表示走弧度大于180 度的圆弧轨迹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，全圆时决定先走大圆弧到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SetPos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，再走小圆弧回到初始位置。</w:t>
            </w:r>
          </w:p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负数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 xml:space="preserve">：表示走弧度小于 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等于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180 的圆弧轨迹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，全圆时决定先走小圆弧到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SetPos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，再走大圆弧回到初始位置；</w:t>
            </w:r>
          </w:p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2、半径的绝对值表示圆弧的半径大小.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1217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real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1217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5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_SPEED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64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运行中的最大</w:t>
            </w: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速度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 xml:space="preserve">，单位 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u/s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real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434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&gt;0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r_AccDec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加速/减速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度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，单位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u/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s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434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real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&gt;0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12" w:lineRule="exact"/>
              <w:ind w:leftChars="0" w:right="0" w:rightChars="0"/>
              <w:jc w:val="left"/>
              <w:rPr>
                <w:rFonts w:hint="default" w:ascii="Arial" w:hAnsi="Arial" w:cs="Arial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1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b_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RUN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运行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位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，上升沿触发，完成后内部复位</w:t>
            </w:r>
          </w:p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Bool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0/1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5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注：</w:t>
            </w: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1、只有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b_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RUN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==1</w:t>
            </w: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eastAsia="zh-CN"/>
              </w:rPr>
              <w:t>、b_PAUSE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val="en-US" w:eastAsia="zh-CN"/>
              </w:rPr>
              <w:t>==0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与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val="en-US" w:eastAsia="zh-CN"/>
              </w:rPr>
              <w:t>b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_STOP ==0时才能运行</w:t>
            </w: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2、当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eastAsia="zh-CN"/>
              </w:rPr>
              <w:t>b_PAUSE或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val="en-US" w:eastAsia="zh-CN"/>
              </w:rPr>
              <w:t>b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_STOP为 1 时，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b_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RUN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eastAsia="zh-CN"/>
              </w:rPr>
              <w:t>无效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b_Done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完成位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Bool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0/1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eastAsia" w:ascii="Arial" w:hAnsi="Arial" w:cs="Arial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2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STATUS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输出</w:t>
            </w: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  <w:t>状态字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节：</w:t>
            </w:r>
          </w:p>
          <w:tbl>
            <w:tblPr>
              <w:tblStyle w:val="6"/>
              <w:tblW w:w="2491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1"/>
              <w:gridCol w:w="311"/>
              <w:gridCol w:w="311"/>
              <w:gridCol w:w="312"/>
              <w:gridCol w:w="315"/>
              <w:gridCol w:w="307"/>
              <w:gridCol w:w="312"/>
              <w:gridCol w:w="31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5" w:hRule="atLeast"/>
              </w:trPr>
              <w:tc>
                <w:tcPr>
                  <w:tcW w:w="311" w:type="dxa"/>
                  <w:vAlign w:val="top"/>
                </w:tcPr>
                <w:p>
                  <w:pPr>
                    <w:autoSpaceDE w:val="0"/>
                    <w:autoSpaceDN w:val="0"/>
                    <w:adjustRightInd w:val="0"/>
                    <w:spacing w:line="281" w:lineRule="exact"/>
                    <w:ind w:left="0" w:leftChars="0" w:right="0" w:rightChars="0" w:firstLine="0" w:firstLineChars="0"/>
                    <w:jc w:val="left"/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  <w:t>7</w:t>
                  </w:r>
                </w:p>
              </w:tc>
              <w:tc>
                <w:tcPr>
                  <w:tcW w:w="311" w:type="dxa"/>
                  <w:vAlign w:val="top"/>
                </w:tcPr>
                <w:p>
                  <w:pPr>
                    <w:autoSpaceDE w:val="0"/>
                    <w:autoSpaceDN w:val="0"/>
                    <w:adjustRightInd w:val="0"/>
                    <w:spacing w:line="281" w:lineRule="exact"/>
                    <w:ind w:left="0" w:leftChars="0" w:right="0" w:rightChars="0" w:firstLine="0" w:firstLineChars="0"/>
                    <w:jc w:val="left"/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  <w:t>6</w:t>
                  </w:r>
                </w:p>
              </w:tc>
              <w:tc>
                <w:tcPr>
                  <w:tcW w:w="311" w:type="dxa"/>
                  <w:vAlign w:val="top"/>
                </w:tcPr>
                <w:p>
                  <w:pPr>
                    <w:autoSpaceDE w:val="0"/>
                    <w:autoSpaceDN w:val="0"/>
                    <w:adjustRightInd w:val="0"/>
                    <w:spacing w:line="281" w:lineRule="exact"/>
                    <w:ind w:left="0" w:leftChars="0" w:right="0" w:rightChars="0" w:firstLine="0" w:firstLineChars="0"/>
                    <w:jc w:val="left"/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  <w:t>5</w:t>
                  </w:r>
                </w:p>
              </w:tc>
              <w:tc>
                <w:tcPr>
                  <w:tcW w:w="312" w:type="dxa"/>
                  <w:vAlign w:val="top"/>
                </w:tcPr>
                <w:p>
                  <w:pPr>
                    <w:autoSpaceDE w:val="0"/>
                    <w:autoSpaceDN w:val="0"/>
                    <w:adjustRightInd w:val="0"/>
                    <w:spacing w:line="281" w:lineRule="exact"/>
                    <w:ind w:left="0" w:leftChars="0" w:right="0" w:rightChars="0" w:firstLine="0" w:firstLineChars="0"/>
                    <w:jc w:val="left"/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  <w:t>4</w:t>
                  </w:r>
                </w:p>
              </w:tc>
              <w:tc>
                <w:tcPr>
                  <w:tcW w:w="315" w:type="dxa"/>
                  <w:vAlign w:val="top"/>
                </w:tcPr>
                <w:p>
                  <w:pPr>
                    <w:autoSpaceDE w:val="0"/>
                    <w:autoSpaceDN w:val="0"/>
                    <w:adjustRightInd w:val="0"/>
                    <w:spacing w:line="281" w:lineRule="exact"/>
                    <w:ind w:left="0" w:leftChars="0" w:right="0" w:rightChars="0" w:firstLine="0" w:firstLineChars="0"/>
                    <w:jc w:val="left"/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  <w:t>3</w:t>
                  </w:r>
                </w:p>
              </w:tc>
              <w:tc>
                <w:tcPr>
                  <w:tcW w:w="307" w:type="dxa"/>
                  <w:vAlign w:val="top"/>
                </w:tcPr>
                <w:p>
                  <w:pPr>
                    <w:autoSpaceDE w:val="0"/>
                    <w:autoSpaceDN w:val="0"/>
                    <w:adjustRightInd w:val="0"/>
                    <w:spacing w:line="281" w:lineRule="exact"/>
                    <w:ind w:left="0" w:leftChars="0" w:right="0" w:rightChars="0" w:firstLine="0" w:firstLineChars="0"/>
                    <w:jc w:val="left"/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  <w:tc>
                <w:tcPr>
                  <w:tcW w:w="312" w:type="dxa"/>
                  <w:vAlign w:val="top"/>
                </w:tcPr>
                <w:p>
                  <w:pPr>
                    <w:autoSpaceDE w:val="0"/>
                    <w:autoSpaceDN w:val="0"/>
                    <w:adjustRightInd w:val="0"/>
                    <w:spacing w:line="281" w:lineRule="exact"/>
                    <w:ind w:left="0" w:leftChars="0" w:right="0" w:rightChars="0" w:firstLine="0" w:firstLineChars="0"/>
                    <w:jc w:val="left"/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  <w:t>1</w:t>
                  </w:r>
                </w:p>
              </w:tc>
              <w:tc>
                <w:tcPr>
                  <w:tcW w:w="312" w:type="dxa"/>
                  <w:vAlign w:val="top"/>
                </w:tcPr>
                <w:p>
                  <w:pPr>
                    <w:autoSpaceDE w:val="0"/>
                    <w:autoSpaceDN w:val="0"/>
                    <w:adjustRightInd w:val="0"/>
                    <w:spacing w:line="281" w:lineRule="exact"/>
                    <w:ind w:left="0" w:leftChars="0" w:right="0" w:rightChars="0" w:firstLine="0" w:firstLineChars="0"/>
                    <w:jc w:val="left"/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  <w:t>0</w:t>
                  </w:r>
                </w:p>
              </w:tc>
            </w:tr>
          </w:tbl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Bit0：参数配置错误标志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1—参数配置错误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0—参数配置正常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Bit1：运行标志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1—正在运行。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0—不运行，指令还未运行；或者指令已经运行完毕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Bit2：完成标志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1—完成，指令执行完毕。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0—未完成，执行未执行或者指令正在执行但没完成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Byte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0~255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Bit0 注：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、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只对轴参数配置错误进行判断；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、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r_Speed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/r_AccDec参数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不可小于等于0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。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3、起点和终点之间的距离大于2倍半径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r_ACTPOS_X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X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轴的</w:t>
            </w: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当前位置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lreal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r_ACTPOS_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Y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Y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轴的</w:t>
            </w: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当前位置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lreal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备注：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</w:rPr>
        <w:t>（b_Relative</w:t>
      </w:r>
      <w:r>
        <w:rPr>
          <w:rFonts w:hint="eastAsia" w:ascii="Arial" w:hAnsi="Arial" w:eastAsia="宋体" w:cs="Arial"/>
          <w:color w:val="auto"/>
          <w:kern w:val="0"/>
          <w:sz w:val="20"/>
          <w:szCs w:val="20"/>
          <w:lang w:val="en-US" w:eastAsia="zh-CN"/>
        </w:rPr>
        <w:t>==0绝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</w:rPr>
        <w:t>对坐标</w:t>
      </w:r>
      <w:r>
        <w:rPr>
          <w:rFonts w:hint="eastAsia" w:ascii="Arial" w:hAnsi="Arial" w:eastAsia="宋体" w:cs="Arial"/>
          <w:color w:val="auto"/>
          <w:kern w:val="0"/>
          <w:sz w:val="20"/>
          <w:szCs w:val="20"/>
          <w:lang w:eastAsia="zh-CN"/>
        </w:rPr>
        <w:t>，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</w:rPr>
        <w:t>b_Relative</w:t>
      </w:r>
      <w:r>
        <w:rPr>
          <w:rFonts w:hint="eastAsia" w:ascii="Arial" w:hAnsi="Arial" w:eastAsia="宋体" w:cs="Arial"/>
          <w:color w:val="auto"/>
          <w:kern w:val="0"/>
          <w:sz w:val="20"/>
          <w:szCs w:val="20"/>
          <w:lang w:val="en-US" w:eastAsia="zh-CN"/>
        </w:rPr>
        <w:t>==1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</w:rPr>
        <w:t>相对坐标）</w:t>
      </w:r>
    </w:p>
    <w:p>
      <w:pPr>
        <w:rPr>
          <w:rFonts w:hint="eastAsia" w:ascii="Arial" w:hAnsi="Arial" w:eastAsia="宋体" w:cs="Arial"/>
          <w:color w:val="auto"/>
          <w:kern w:val="0"/>
          <w:sz w:val="20"/>
          <w:szCs w:val="20"/>
          <w:lang w:eastAsia="zh-CN"/>
        </w:rPr>
      </w:pPr>
      <w:r>
        <w:rPr>
          <w:rFonts w:hint="eastAsia" w:ascii="Arial" w:hAnsi="Arial" w:eastAsia="宋体" w:cs="Arial"/>
          <w:color w:val="auto"/>
          <w:kern w:val="0"/>
          <w:sz w:val="20"/>
          <w:szCs w:val="20"/>
          <w:lang w:eastAsia="zh-CN"/>
        </w:rPr>
        <w:br w:type="page"/>
      </w:r>
    </w:p>
    <w:p>
      <w:pPr>
        <w:pStyle w:val="3"/>
        <w:rPr>
          <w:rFonts w:hint="eastAsia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 xml:space="preserve"> 两轴圆弧插补运动指令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0" w:afterLines="0" w:line="240" w:lineRule="auto"/>
        <w:ind w:left="1134" w:leftChars="0" w:right="-12" w:rightChars="0" w:firstLine="0" w:firstLineChars="0"/>
        <w:jc w:val="both"/>
        <w:textAlignment w:val="auto"/>
        <w:outlineLvl w:val="9"/>
        <w:rPr>
          <w:rFonts w:hint="eastAsia" w:ascii="Arial" w:hAnsi="Arial" w:cs="Arial"/>
          <w:color w:val="000000"/>
          <w:sz w:val="20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lang w:val="en-US" w:eastAsia="zh-CN"/>
        </w:rPr>
        <w:t>① 函数名：MC_LINE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-12" w:rightChars="0"/>
        <w:jc w:val="center"/>
        <w:textAlignment w:val="auto"/>
        <w:outlineLvl w:val="9"/>
        <w:rPr>
          <w:rFonts w:hint="eastAsia" w:ascii="Arial" w:hAnsi="Arial" w:cs="Arial"/>
          <w:color w:val="000000"/>
          <w:sz w:val="20"/>
          <w:lang w:val="en-US" w:eastAsia="zh-CN"/>
        </w:rPr>
      </w:pPr>
      <w:r>
        <w:drawing>
          <wp:inline distT="0" distB="0" distL="114300" distR="114300">
            <wp:extent cx="4771390" cy="2666365"/>
            <wp:effectExtent l="0" t="0" r="10160" b="63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1390" cy="2666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0" w:afterLines="0" w:line="240" w:lineRule="auto"/>
        <w:ind w:left="1134" w:leftChars="0" w:right="-12" w:rightChars="0" w:firstLine="0" w:firstLineChars="0"/>
        <w:jc w:val="both"/>
        <w:textAlignment w:val="auto"/>
        <w:outlineLvl w:val="9"/>
        <w:rPr>
          <w:rFonts w:hint="eastAsia" w:ascii="Arial" w:hAnsi="Arial" w:cs="Arial"/>
          <w:color w:val="000000"/>
          <w:sz w:val="20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lang w:val="en-US" w:eastAsia="zh-CN"/>
        </w:rPr>
        <w:t>② 功能：可在任意两轴之间进行直线插补。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0" w:afterLines="0" w:line="240" w:lineRule="auto"/>
        <w:ind w:left="1134" w:leftChars="0" w:right="-12" w:rightChars="0" w:firstLine="0" w:firstLineChars="0"/>
        <w:jc w:val="both"/>
        <w:textAlignment w:val="auto"/>
        <w:outlineLvl w:val="9"/>
        <w:rPr>
          <w:rFonts w:hint="eastAsia" w:ascii="Arial" w:hAnsi="Arial" w:cs="Arial"/>
          <w:color w:val="000000"/>
          <w:sz w:val="20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lang w:val="en-US" w:eastAsia="zh-CN"/>
        </w:rPr>
        <w:t>③ 参数</w:t>
      </w:r>
    </w:p>
    <w:tbl>
      <w:tblPr>
        <w:tblStyle w:val="6"/>
        <w:tblW w:w="8573" w:type="dxa"/>
        <w:jc w:val="right"/>
        <w:tblInd w:w="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5"/>
        <w:gridCol w:w="925"/>
        <w:gridCol w:w="2843"/>
        <w:gridCol w:w="1208"/>
        <w:gridCol w:w="952"/>
        <w:gridCol w:w="14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pacing w:line="576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参数名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pacing w:line="264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输入输出</w:t>
            </w:r>
          </w:p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属性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pacing w:line="576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参数描述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pacing w:line="418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数据类型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pacing w:line="576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数值范围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pacing w:line="576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_STOP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紧急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停止位。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1：有效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0：无效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Bool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0/1</w:t>
            </w:r>
          </w:p>
        </w:tc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5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当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val="en-US" w:eastAsia="zh-CN"/>
              </w:rPr>
              <w:t>b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_STOP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eastAsia="zh-CN"/>
              </w:rPr>
              <w:t>或b_PAUSE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为 1 时，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b_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RUN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eastAsia="zh-CN"/>
              </w:rPr>
              <w:t>无效。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b_PAUSE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暂停位</w:t>
            </w: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1：有效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0：无效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Bool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593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0/1</w:t>
            </w:r>
          </w:p>
        </w:tc>
        <w:tc>
          <w:tcPr>
            <w:tcW w:w="14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5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b_Relative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color w:val="auto"/>
                <w:kern w:val="0"/>
                <w:sz w:val="20"/>
                <w:szCs w:val="20"/>
                <w:lang w:eastAsia="zh-CN"/>
              </w:rPr>
              <w:t>相对坐标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模式，如果为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1，则所有坐标值为相对坐标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Bool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0/1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X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_AXIS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 xml:space="preserve">插补 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X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 xml:space="preserve"> 轴的轴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名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AXIS_REF_SM3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注：该参数在运行过程中不能修改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Y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_AXIS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 xml:space="preserve">插补 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Y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 xml:space="preserve"> 轴的轴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名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AXIS_REF_SM3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dw_IpoTime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插补周期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单位:us ,建议与任务周期一致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Dword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98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注：该参数在运行过程中不能修改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650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r_SetPos_X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 xml:space="preserve">表示 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X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 xml:space="preserve"> 轴的</w:t>
            </w: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  <w:t>终点坐标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lreal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65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1、插补的起点坐标默认为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eastAsia="zh-CN"/>
              </w:rPr>
              <w:t>当前坐标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。</w:t>
            </w:r>
          </w:p>
          <w:p>
            <w:pPr>
              <w:autoSpaceDE w:val="0"/>
              <w:autoSpaceDN w:val="0"/>
              <w:adjustRightInd w:val="0"/>
              <w:spacing w:line="325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2、单位：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val="en-US" w:eastAsia="zh-CN"/>
              </w:rPr>
              <w:t>u</w:t>
            </w:r>
          </w:p>
          <w:p>
            <w:pPr>
              <w:autoSpaceDE w:val="0"/>
              <w:autoSpaceDN w:val="0"/>
              <w:adjustRightInd w:val="0"/>
              <w:spacing w:line="298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r_SetPos_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Y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表示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 xml:space="preserve"> Y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 xml:space="preserve"> 轴的</w:t>
            </w: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  <w:t>终点坐标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lreal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65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1、插补的起点</w:t>
            </w:r>
          </w:p>
          <w:p>
            <w:pPr>
              <w:autoSpaceDE w:val="0"/>
              <w:autoSpaceDN w:val="0"/>
              <w:adjustRightInd w:val="0"/>
              <w:spacing w:line="298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坐 标 默 认 为</w:t>
            </w:r>
          </w:p>
          <w:p>
            <w:pPr>
              <w:autoSpaceDE w:val="0"/>
              <w:autoSpaceDN w:val="0"/>
              <w:adjustRightInd w:val="0"/>
              <w:spacing w:line="325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（0,0）。</w:t>
            </w:r>
          </w:p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w w:val="98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w w:val="98"/>
                <w:kern w:val="0"/>
                <w:sz w:val="18"/>
                <w:szCs w:val="18"/>
              </w:rPr>
              <w:t>2、单位：脉冲，</w:t>
            </w:r>
          </w:p>
          <w:p>
            <w:pPr>
              <w:autoSpaceDE w:val="0"/>
              <w:autoSpaceDN w:val="0"/>
              <w:adjustRightInd w:val="0"/>
              <w:spacing w:line="298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w w:val="96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w w:val="96"/>
                <w:kern w:val="0"/>
                <w:sz w:val="18"/>
                <w:szCs w:val="18"/>
              </w:rPr>
              <w:t>与 实际 位移 转</w:t>
            </w:r>
          </w:p>
          <w:p>
            <w:pPr>
              <w:autoSpaceDE w:val="0"/>
              <w:autoSpaceDN w:val="0"/>
              <w:adjustRightInd w:val="0"/>
              <w:spacing w:line="325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换计算方法见*</w:t>
            </w: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注意 2</w:t>
            </w:r>
          </w:p>
          <w:p>
            <w:pPr>
              <w:autoSpaceDE w:val="0"/>
              <w:autoSpaceDN w:val="0"/>
              <w:adjustRightInd w:val="0"/>
              <w:spacing w:line="298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注：该参数在运</w:t>
            </w: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w w:val="96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w w:val="96"/>
                <w:kern w:val="0"/>
                <w:sz w:val="18"/>
                <w:szCs w:val="18"/>
              </w:rPr>
              <w:t>行 过程 中不 能</w:t>
            </w: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修改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686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_SPEED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64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运行中的最大</w:t>
            </w: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速度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 xml:space="preserve">，单位 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u/s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real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434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&gt;0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r_AccDec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64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64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加速/减速</w:t>
            </w:r>
            <w:r>
              <w:rPr>
                <w:rFonts w:hint="eastAsia" w:ascii="Arial" w:hAnsi="Arial" w:eastAsia="宋体" w:cs="Arial"/>
                <w:b/>
                <w:bCs/>
                <w:color w:val="auto"/>
                <w:kern w:val="0"/>
                <w:sz w:val="20"/>
                <w:szCs w:val="20"/>
                <w:lang w:eastAsia="zh-CN"/>
              </w:rPr>
              <w:t>度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，单位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u/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s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434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real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&gt;0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12" w:lineRule="exact"/>
              <w:ind w:leftChars="0" w:right="0" w:rightChars="0"/>
              <w:jc w:val="left"/>
              <w:rPr>
                <w:rFonts w:hint="default" w:ascii="Arial" w:hAnsi="Arial" w:cs="Arial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781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b_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RUN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IN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运行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位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eastAsia="zh-CN"/>
              </w:rPr>
              <w:t>，上升沿触发，完成后内部复位</w:t>
            </w:r>
          </w:p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Bool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0/1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5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注：</w:t>
            </w: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1、只有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b_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RUN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==1</w:t>
            </w: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eastAsia="zh-CN"/>
              </w:rPr>
              <w:t>、b_PAUSE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val="en-US" w:eastAsia="zh-CN"/>
              </w:rPr>
              <w:t>==0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与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val="en-US" w:eastAsia="zh-CN"/>
              </w:rPr>
              <w:t>b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_STOP ==0时才能运行</w:t>
            </w: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2、当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eastAsia="zh-CN"/>
              </w:rPr>
              <w:t>b_PAUSE或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val="en-US" w:eastAsia="zh-CN"/>
              </w:rPr>
              <w:t>b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</w:rPr>
              <w:t>_STOP为 1 时，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b_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RUN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18"/>
                <w:szCs w:val="18"/>
                <w:lang w:eastAsia="zh-CN"/>
              </w:rPr>
              <w:t>无效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70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b_Done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完成位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Bool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0/1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eastAsia" w:ascii="Arial" w:hAnsi="Arial" w:cs="Arial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163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STATUS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输出</w:t>
            </w: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  <w:t>状态字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节：</w:t>
            </w:r>
          </w:p>
          <w:tbl>
            <w:tblPr>
              <w:tblStyle w:val="6"/>
              <w:tblW w:w="2491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1"/>
              <w:gridCol w:w="311"/>
              <w:gridCol w:w="311"/>
              <w:gridCol w:w="312"/>
              <w:gridCol w:w="315"/>
              <w:gridCol w:w="307"/>
              <w:gridCol w:w="312"/>
              <w:gridCol w:w="31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5" w:hRule="atLeast"/>
              </w:trPr>
              <w:tc>
                <w:tcPr>
                  <w:tcW w:w="311" w:type="dxa"/>
                  <w:vAlign w:val="top"/>
                </w:tcPr>
                <w:p>
                  <w:pPr>
                    <w:autoSpaceDE w:val="0"/>
                    <w:autoSpaceDN w:val="0"/>
                    <w:adjustRightInd w:val="0"/>
                    <w:spacing w:line="281" w:lineRule="exact"/>
                    <w:ind w:left="0" w:leftChars="0" w:right="0" w:rightChars="0" w:firstLine="0" w:firstLineChars="0"/>
                    <w:jc w:val="left"/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  <w:t>7</w:t>
                  </w:r>
                </w:p>
              </w:tc>
              <w:tc>
                <w:tcPr>
                  <w:tcW w:w="311" w:type="dxa"/>
                  <w:vAlign w:val="top"/>
                </w:tcPr>
                <w:p>
                  <w:pPr>
                    <w:autoSpaceDE w:val="0"/>
                    <w:autoSpaceDN w:val="0"/>
                    <w:adjustRightInd w:val="0"/>
                    <w:spacing w:line="281" w:lineRule="exact"/>
                    <w:ind w:left="0" w:leftChars="0" w:right="0" w:rightChars="0" w:firstLine="0" w:firstLineChars="0"/>
                    <w:jc w:val="left"/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  <w:t>6</w:t>
                  </w:r>
                </w:p>
              </w:tc>
              <w:tc>
                <w:tcPr>
                  <w:tcW w:w="311" w:type="dxa"/>
                  <w:vAlign w:val="top"/>
                </w:tcPr>
                <w:p>
                  <w:pPr>
                    <w:autoSpaceDE w:val="0"/>
                    <w:autoSpaceDN w:val="0"/>
                    <w:adjustRightInd w:val="0"/>
                    <w:spacing w:line="281" w:lineRule="exact"/>
                    <w:ind w:left="0" w:leftChars="0" w:right="0" w:rightChars="0" w:firstLine="0" w:firstLineChars="0"/>
                    <w:jc w:val="left"/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  <w:t>5</w:t>
                  </w:r>
                </w:p>
              </w:tc>
              <w:tc>
                <w:tcPr>
                  <w:tcW w:w="312" w:type="dxa"/>
                  <w:vAlign w:val="top"/>
                </w:tcPr>
                <w:p>
                  <w:pPr>
                    <w:autoSpaceDE w:val="0"/>
                    <w:autoSpaceDN w:val="0"/>
                    <w:adjustRightInd w:val="0"/>
                    <w:spacing w:line="281" w:lineRule="exact"/>
                    <w:ind w:left="0" w:leftChars="0" w:right="0" w:rightChars="0" w:firstLine="0" w:firstLineChars="0"/>
                    <w:jc w:val="left"/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  <w:t>4</w:t>
                  </w:r>
                </w:p>
              </w:tc>
              <w:tc>
                <w:tcPr>
                  <w:tcW w:w="315" w:type="dxa"/>
                  <w:vAlign w:val="top"/>
                </w:tcPr>
                <w:p>
                  <w:pPr>
                    <w:autoSpaceDE w:val="0"/>
                    <w:autoSpaceDN w:val="0"/>
                    <w:adjustRightInd w:val="0"/>
                    <w:spacing w:line="281" w:lineRule="exact"/>
                    <w:ind w:left="0" w:leftChars="0" w:right="0" w:rightChars="0" w:firstLine="0" w:firstLineChars="0"/>
                    <w:jc w:val="left"/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  <w:t>3</w:t>
                  </w:r>
                </w:p>
              </w:tc>
              <w:tc>
                <w:tcPr>
                  <w:tcW w:w="307" w:type="dxa"/>
                  <w:vAlign w:val="top"/>
                </w:tcPr>
                <w:p>
                  <w:pPr>
                    <w:autoSpaceDE w:val="0"/>
                    <w:autoSpaceDN w:val="0"/>
                    <w:adjustRightInd w:val="0"/>
                    <w:spacing w:line="281" w:lineRule="exact"/>
                    <w:ind w:left="0" w:leftChars="0" w:right="0" w:rightChars="0" w:firstLine="0" w:firstLineChars="0"/>
                    <w:jc w:val="left"/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  <w:t>2</w:t>
                  </w:r>
                </w:p>
              </w:tc>
              <w:tc>
                <w:tcPr>
                  <w:tcW w:w="312" w:type="dxa"/>
                  <w:vAlign w:val="top"/>
                </w:tcPr>
                <w:p>
                  <w:pPr>
                    <w:autoSpaceDE w:val="0"/>
                    <w:autoSpaceDN w:val="0"/>
                    <w:adjustRightInd w:val="0"/>
                    <w:spacing w:line="281" w:lineRule="exact"/>
                    <w:ind w:left="0" w:leftChars="0" w:right="0" w:rightChars="0" w:firstLine="0" w:firstLineChars="0"/>
                    <w:jc w:val="left"/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  <w:t>1</w:t>
                  </w:r>
                </w:p>
              </w:tc>
              <w:tc>
                <w:tcPr>
                  <w:tcW w:w="312" w:type="dxa"/>
                  <w:vAlign w:val="top"/>
                </w:tcPr>
                <w:p>
                  <w:pPr>
                    <w:autoSpaceDE w:val="0"/>
                    <w:autoSpaceDN w:val="0"/>
                    <w:adjustRightInd w:val="0"/>
                    <w:spacing w:line="281" w:lineRule="exact"/>
                    <w:ind w:left="0" w:leftChars="0" w:right="0" w:rightChars="0" w:firstLine="0" w:firstLineChars="0"/>
                    <w:jc w:val="left"/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default" w:ascii="Arial" w:hAnsi="Arial" w:eastAsia="宋体" w:cs="Arial"/>
                      <w:color w:val="auto"/>
                      <w:kern w:val="0"/>
                      <w:sz w:val="20"/>
                      <w:szCs w:val="20"/>
                      <w:lang w:val="en-US" w:eastAsia="zh-CN"/>
                    </w:rPr>
                    <w:t>0</w:t>
                  </w:r>
                </w:p>
              </w:tc>
            </w:tr>
          </w:tbl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Bit0：参数配置错误标志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1—参数配置错误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0—参数配置正常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Bit1：运行标志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1—正在运行。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0—不运行，指令还未运行；或者指令已经运行完毕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Bit2：完成标志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1—完成，指令执行完毕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0—未完成，执行未执行或者指令正在执行但没完成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Byte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0~255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Bit0 注：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、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只对轴参数配置错误进行判断；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、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r_Speed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/r_AccDec参数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不可小于等于0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。</w:t>
            </w:r>
          </w:p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3、起点和终点之间的距离大于2倍半径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r_A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ct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P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os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_X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X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轴的</w:t>
            </w: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当前位置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lreal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exact"/>
          <w:jc w:val="right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r_A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ct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P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os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_</w:t>
            </w: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Y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OUT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Y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  <w:t>轴的</w:t>
            </w:r>
            <w:r>
              <w:rPr>
                <w:rFonts w:hint="default" w:ascii="Arial" w:hAnsi="Arial" w:eastAsia="宋体" w:cs="Arial"/>
                <w:b/>
                <w:bCs/>
                <w:color w:val="auto"/>
                <w:kern w:val="0"/>
                <w:sz w:val="20"/>
                <w:szCs w:val="20"/>
              </w:rPr>
              <w:t>当前位置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281" w:lineRule="exact"/>
              <w:ind w:left="0" w:leftChars="0" w:right="0" w:rightChars="0" w:firstLine="0" w:firstLineChars="0"/>
              <w:jc w:val="center"/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kern w:val="0"/>
                <w:sz w:val="20"/>
                <w:szCs w:val="20"/>
                <w:lang w:val="en-US" w:eastAsia="zh-CN"/>
              </w:rPr>
              <w:t>lreal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center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0" w:rightChars="0" w:firstLine="0" w:firstLineChars="0"/>
              <w:jc w:val="left"/>
              <w:rPr>
                <w:rFonts w:hint="default" w:ascii="Arial" w:hAnsi="Arial" w:eastAsia="宋体" w:cs="Arial"/>
                <w:color w:val="auto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eastAsia" w:ascii="Arial" w:hAnsi="Arial" w:eastAsia="宋体" w:cs="Arial"/>
          <w:color w:val="auto"/>
          <w:kern w:val="0"/>
          <w:sz w:val="20"/>
          <w:szCs w:val="20"/>
          <w:lang w:eastAsia="zh-CN"/>
        </w:rPr>
      </w:pPr>
      <w:r>
        <w:rPr>
          <w:rFonts w:hint="eastAsia"/>
          <w:lang w:eastAsia="zh-CN"/>
        </w:rPr>
        <w:t>备注：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</w:rPr>
        <w:t>（b_Relative</w:t>
      </w:r>
      <w:r>
        <w:rPr>
          <w:rFonts w:hint="eastAsia" w:ascii="Arial" w:hAnsi="Arial" w:eastAsia="宋体" w:cs="Arial"/>
          <w:color w:val="auto"/>
          <w:kern w:val="0"/>
          <w:sz w:val="20"/>
          <w:szCs w:val="20"/>
          <w:lang w:val="en-US" w:eastAsia="zh-CN"/>
        </w:rPr>
        <w:t>==0绝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</w:rPr>
        <w:t>对坐标</w:t>
      </w:r>
      <w:r>
        <w:rPr>
          <w:rFonts w:hint="eastAsia" w:ascii="Arial" w:hAnsi="Arial" w:eastAsia="宋体" w:cs="Arial"/>
          <w:color w:val="auto"/>
          <w:kern w:val="0"/>
          <w:sz w:val="20"/>
          <w:szCs w:val="20"/>
          <w:lang w:eastAsia="zh-CN"/>
        </w:rPr>
        <w:t>，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</w:rPr>
        <w:t>b_Relative</w:t>
      </w:r>
      <w:r>
        <w:rPr>
          <w:rFonts w:hint="eastAsia" w:ascii="Arial" w:hAnsi="Arial" w:eastAsia="宋体" w:cs="Arial"/>
          <w:color w:val="auto"/>
          <w:kern w:val="0"/>
          <w:sz w:val="20"/>
          <w:szCs w:val="20"/>
          <w:lang w:val="en-US" w:eastAsia="zh-CN"/>
        </w:rPr>
        <w:t>==1</w:t>
      </w:r>
      <w:r>
        <w:rPr>
          <w:rFonts w:hint="default" w:ascii="Arial" w:hAnsi="Arial" w:eastAsia="宋体" w:cs="Arial"/>
          <w:color w:val="auto"/>
          <w:kern w:val="0"/>
          <w:sz w:val="20"/>
          <w:szCs w:val="20"/>
        </w:rPr>
        <w:t>相对坐标）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宋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D613E0"/>
    <w:rsid w:val="04FB6AF3"/>
    <w:rsid w:val="0FF726A9"/>
    <w:rsid w:val="173D5C1C"/>
    <w:rsid w:val="1C703844"/>
    <w:rsid w:val="1ED44803"/>
    <w:rsid w:val="28AA270F"/>
    <w:rsid w:val="33A56735"/>
    <w:rsid w:val="35DC745C"/>
    <w:rsid w:val="3A955D8A"/>
    <w:rsid w:val="41B65223"/>
    <w:rsid w:val="4BA55965"/>
    <w:rsid w:val="560A2FF6"/>
    <w:rsid w:val="56D613E0"/>
    <w:rsid w:val="5BA40D60"/>
    <w:rsid w:val="5F546B06"/>
    <w:rsid w:val="61593D80"/>
    <w:rsid w:val="67A36013"/>
    <w:rsid w:val="6B724F90"/>
    <w:rsid w:val="6CDD6922"/>
    <w:rsid w:val="6DB820D5"/>
    <w:rsid w:val="741103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ascii="Arial" w:hAnsi="Arial" w:eastAsia="黑体" w:cs="Arial"/>
      <w:bCs/>
      <w:snapToGrid w:val="0"/>
      <w:kern w:val="44"/>
      <w:sz w:val="30"/>
      <w:szCs w:val="44"/>
      <w:lang w:val="en-US" w:eastAsia="zh-CN" w:bidi="ar-SA"/>
    </w:rPr>
  </w:style>
  <w:style w:type="paragraph" w:styleId="3">
    <w:name w:val="heading 2"/>
    <w:basedOn w:val="2"/>
    <w:next w:val="1"/>
    <w:unhideWhenUsed/>
    <w:qFormat/>
    <w:uiPriority w:val="0"/>
    <w:pPr>
      <w:keepLines w:val="0"/>
      <w:spacing w:before="240" w:beforeLines="0" w:after="240" w:afterLines="0" w:line="240" w:lineRule="auto"/>
      <w:jc w:val="both"/>
      <w:outlineLvl w:val="1"/>
    </w:pPr>
    <w:rPr>
      <w:rFonts w:ascii="宋体" w:hAnsi="宋体"/>
      <w:b/>
      <w:color w:val="000000"/>
      <w:sz w:val="28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2017-06-20T06:25:00Z</dcterms:created>
  <dc:creator>沈泽棍</dc:creator>
  <cp:lastModifiedBy>沈泽棍</cp:lastModifiedBy>
  <dcterms:modified xsi:type="dcterms:W3CDTF">2017-06-22T06:48:54Z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